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ело № 5-</w:t>
      </w:r>
      <w:r>
        <w:rPr>
          <w:rFonts w:ascii="Times New Roman" w:eastAsia="Times New Roman" w:hAnsi="Times New Roman" w:cs="Times New Roman"/>
          <w:sz w:val="20"/>
          <w:szCs w:val="20"/>
        </w:rPr>
        <w:t>204</w:t>
      </w:r>
      <w:r>
        <w:rPr>
          <w:rFonts w:ascii="Times New Roman" w:eastAsia="Times New Roman" w:hAnsi="Times New Roman" w:cs="Times New Roman"/>
          <w:sz w:val="20"/>
          <w:szCs w:val="20"/>
        </w:rPr>
        <w:t>-2610/202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ind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04 марта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10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205,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Хажмурадовой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Аминат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Лечиевны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8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правонарушении, предусмотренном ст. 15.5 КоАП РФ,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осуществлении мероприятий налогового контроля выявлены достаточные данные, указывающие на наличие события административного правонарушения, а именно: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согласно сведениям информационных ресурсов Инспекции, а также журнал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регистрации входящей почтовой корреспонденции по состоянию на 26.07.2025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налогоплательщика </w:t>
      </w:r>
      <w:r>
        <w:rPr>
          <w:rStyle w:val="cat-OrganizationNamegrp-23rplc-1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(ИНН </w:t>
      </w:r>
      <w:r>
        <w:rPr>
          <w:rStyle w:val="cat-UserDefinedgrp-29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 Налоговая декларация по налогу на добавленную стоимость за 2 квартал 2025 года не поступала. Установленный законодательством о налогах и сборах срок представления Налогов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деклараци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налогу на добавленную стоимость за 2 квартал 2025 года - не позднее 25.07.2025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. Н</w:t>
      </w:r>
      <w:r>
        <w:rPr>
          <w:rFonts w:ascii="Times New Roman" w:eastAsia="Times New Roman" w:hAnsi="Times New Roman" w:cs="Times New Roman"/>
          <w:sz w:val="26"/>
          <w:szCs w:val="26"/>
        </w:rPr>
        <w:t>алоговая декларация по налогу на добавленную стоимость за 2 квартал 2025 года представлена несвоевременно - 23.08.2025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результате чего нарушены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>. 4 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ст. 23, п.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eastAsia="Times New Roman" w:hAnsi="Times New Roman" w:cs="Times New Roman"/>
          <w:sz w:val="26"/>
          <w:szCs w:val="26"/>
        </w:rPr>
        <w:t>174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НК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рассмотрении дела об административном правонарушении привлекаем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>, будучи 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 о времени и месте судебного разбирательства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(п. 6 постановления Пленума ВС РФ от 24.03.2005 г. № 5), </w:t>
      </w:r>
      <w:r>
        <w:rPr>
          <w:rFonts w:ascii="Times New Roman" w:eastAsia="Times New Roman" w:hAnsi="Times New Roman" w:cs="Times New Roman"/>
          <w:sz w:val="26"/>
          <w:szCs w:val="26"/>
        </w:rPr>
        <w:t>не присутствовал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судебного заседания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 При таких обстоятельствах и на основании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Хажмурадовой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№ </w:t>
      </w:r>
      <w:r>
        <w:rPr>
          <w:rFonts w:ascii="Times New Roman" w:eastAsia="Times New Roman" w:hAnsi="Times New Roman" w:cs="Times New Roman"/>
          <w:sz w:val="26"/>
          <w:szCs w:val="26"/>
        </w:rPr>
        <w:t>35453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15.01.2026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; копией выписки из Единого государственного реестра юридических лиц; справкой о</w:t>
      </w:r>
      <w:r>
        <w:rPr>
          <w:rFonts w:ascii="Times New Roman" w:eastAsia="Times New Roman" w:hAnsi="Times New Roman" w:cs="Times New Roman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отсутствии декларации к установленному 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26.0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.2025 го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а; информационным письмом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13.11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6"/>
          <w:szCs w:val="26"/>
        </w:rPr>
        <w:t>13.11</w:t>
      </w:r>
      <w:r>
        <w:rPr>
          <w:rFonts w:ascii="Times New Roman" w:eastAsia="Times New Roman" w:hAnsi="Times New Roman" w:cs="Times New Roman"/>
          <w:sz w:val="26"/>
          <w:szCs w:val="26"/>
        </w:rPr>
        <w:t>.2025 года; уведомлением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02.12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6"/>
          <w:szCs w:val="26"/>
        </w:rPr>
        <w:t>02.12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года; отчетом об отслеживании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почтового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отправления.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4 ч. 1 ст. 23 НК РФ налогоплательщики обязаны представлять в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судья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Хажмурадовой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полностью доказанной. Её действия квалифицируются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возможность рассмотрения дела об административном правонарушении, не имеется.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административную ответственность, мировой судья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нарушителя, руководствуясь ст. 3.4 КоАП РФ полагает справедливым назначить наказание в виде предупреждения, то есть официального порицания.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>
        <w:rPr>
          <w:rStyle w:val="cat-OrganizationNamegrp-23rplc-3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Хажмурадову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Аминат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Лечиевну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виновной в совершении правонарушения, предусмотренного ст. 15.5 КоАП РФ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10 Сургутского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Е.П. Король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70149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6">
    <w:name w:val="cat-UserDefined grp-28 rplc-6"/>
    <w:basedOn w:val="DefaultParagraphFont"/>
  </w:style>
  <w:style w:type="character" w:customStyle="1" w:styleId="cat-OrganizationNamegrp-23rplc-17">
    <w:name w:val="cat-OrganizationName grp-23 rplc-17"/>
    <w:basedOn w:val="DefaultParagraphFont"/>
  </w:style>
  <w:style w:type="character" w:customStyle="1" w:styleId="cat-UserDefinedgrp-29rplc-18">
    <w:name w:val="cat-UserDefined grp-29 rplc-18"/>
    <w:basedOn w:val="DefaultParagraphFont"/>
  </w:style>
  <w:style w:type="character" w:customStyle="1" w:styleId="cat-OrganizationNamegrp-23rplc-36">
    <w:name w:val="cat-OrganizationName grp-23 rplc-36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2DF8E-8373-4BC7-A539-9F6F641D596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